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C" w:rsidRDefault="0086418F" w:rsidP="00914061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ВОДОПОЛЬЗОВАНИЕ</w:t>
      </w:r>
    </w:p>
    <w:p w:rsidR="008039AC" w:rsidRDefault="008039AC" w:rsidP="00914061">
      <w:pPr>
        <w:spacing w:line="240" w:lineRule="auto"/>
        <w:jc w:val="both"/>
        <w:rPr>
          <w:sz w:val="24"/>
          <w:szCs w:val="24"/>
        </w:rPr>
      </w:pPr>
    </w:p>
    <w:p w:rsidR="00084E49" w:rsidRDefault="00084E49" w:rsidP="00914061">
      <w:pPr>
        <w:spacing w:line="240" w:lineRule="auto"/>
        <w:ind w:firstLine="708"/>
        <w:jc w:val="both"/>
      </w:pPr>
      <w:r w:rsidRPr="0086418F">
        <w:rPr>
          <w:b/>
          <w:sz w:val="24"/>
          <w:szCs w:val="24"/>
        </w:rPr>
        <w:t>Предоставление поверхностных водных объектов</w:t>
      </w:r>
      <w:r w:rsidRPr="00084E49">
        <w:rPr>
          <w:sz w:val="24"/>
          <w:szCs w:val="24"/>
        </w:rPr>
        <w:t xml:space="preserve"> в пользование осуществляется на основании договора водопользования или решения о предоставлении водного объекта в пользование.</w:t>
      </w:r>
      <w:r w:rsidRPr="00084E49">
        <w:t xml:space="preserve"> </w:t>
      </w:r>
    </w:p>
    <w:p w:rsidR="00084E49" w:rsidRDefault="00084E49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Нормативные документы, определяющие порядок осуществления водопользования поверхностных вод:</w:t>
      </w:r>
    </w:p>
    <w:p w:rsidR="00084E49" w:rsidRPr="00084E49" w:rsidRDefault="00084E49" w:rsidP="00914061">
      <w:pPr>
        <w:pStyle w:val="af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Водного кодекса Российской Федерации от 03.06.2006 № 74-ФЗ ред. от 31.10.2016.</w:t>
      </w:r>
    </w:p>
    <w:p w:rsidR="00084E49" w:rsidRPr="00084E49" w:rsidRDefault="00084E49" w:rsidP="00914061">
      <w:pPr>
        <w:pStyle w:val="af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Федеральный закон от 30 марта 1999 г. № 52-ФЗ «О санитарно-эпидемиологическом благополучии населения»</w:t>
      </w:r>
      <w:r w:rsidRPr="00084E49">
        <w:t xml:space="preserve"> </w:t>
      </w:r>
      <w:r w:rsidRPr="00084E49">
        <w:rPr>
          <w:sz w:val="24"/>
          <w:szCs w:val="24"/>
        </w:rPr>
        <w:t>с изм. на 3 июля 2016 года</w:t>
      </w:r>
      <w:proofErr w:type="gramStart"/>
      <w:r w:rsidRPr="00084E49">
        <w:rPr>
          <w:sz w:val="24"/>
          <w:szCs w:val="24"/>
        </w:rPr>
        <w:t xml:space="preserve"> .</w:t>
      </w:r>
      <w:proofErr w:type="gramEnd"/>
      <w:r w:rsidRPr="00084E49">
        <w:rPr>
          <w:sz w:val="24"/>
          <w:szCs w:val="24"/>
        </w:rPr>
        <w:t xml:space="preserve"> </w:t>
      </w:r>
    </w:p>
    <w:p w:rsidR="00084E49" w:rsidRPr="00084E49" w:rsidRDefault="00084E49" w:rsidP="00914061">
      <w:pPr>
        <w:pStyle w:val="af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СанПиН 2.1.5.980-00 «Гигиенические требования к охране поверхностных вод».</w:t>
      </w:r>
    </w:p>
    <w:p w:rsidR="00084E49" w:rsidRPr="00084E49" w:rsidRDefault="00084E49" w:rsidP="00914061">
      <w:pPr>
        <w:pStyle w:val="af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СанПиН 2.1.4.1110-02. Зоны санитарной охраны источников водоснабжения и водопроводов хозяйственно-питьевого назначения.</w:t>
      </w:r>
    </w:p>
    <w:p w:rsidR="00084E49" w:rsidRPr="00084E49" w:rsidRDefault="00084E49" w:rsidP="00914061">
      <w:pPr>
        <w:pStyle w:val="af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84E49">
        <w:rPr>
          <w:sz w:val="24"/>
          <w:szCs w:val="24"/>
        </w:rPr>
        <w:t>Приказ Министерства природных ресурсов и экологии РФ от 22 декабря 2008 года N 340 «Об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пользование».</w:t>
      </w:r>
    </w:p>
    <w:p w:rsidR="00084E49" w:rsidRDefault="00084E49" w:rsidP="00914061">
      <w:pPr>
        <w:spacing w:line="240" w:lineRule="auto"/>
        <w:jc w:val="both"/>
        <w:rPr>
          <w:sz w:val="24"/>
          <w:szCs w:val="24"/>
        </w:rPr>
      </w:pPr>
    </w:p>
    <w:p w:rsidR="00D16BD2" w:rsidRDefault="00D16BD2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86418F">
        <w:rPr>
          <w:b/>
          <w:sz w:val="24"/>
          <w:szCs w:val="24"/>
        </w:rPr>
        <w:t>Предоставление недр</w:t>
      </w:r>
      <w:r w:rsidR="0086418F">
        <w:rPr>
          <w:b/>
          <w:sz w:val="24"/>
          <w:szCs w:val="24"/>
        </w:rPr>
        <w:t xml:space="preserve"> </w:t>
      </w:r>
      <w:r w:rsidRPr="0086418F">
        <w:rPr>
          <w:b/>
          <w:sz w:val="24"/>
          <w:szCs w:val="24"/>
        </w:rPr>
        <w:t>в пользование</w:t>
      </w:r>
      <w:r w:rsidRPr="00D16BD2">
        <w:rPr>
          <w:sz w:val="24"/>
          <w:szCs w:val="24"/>
        </w:rPr>
        <w:t>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5E3994" w:rsidRDefault="00D16BD2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D16BD2">
        <w:rPr>
          <w:sz w:val="24"/>
          <w:szCs w:val="24"/>
        </w:rPr>
        <w:t xml:space="preserve">Порядок использования подземных  водных объектов для целей </w:t>
      </w:r>
      <w:r w:rsidR="00852DC9">
        <w:rPr>
          <w:sz w:val="24"/>
          <w:szCs w:val="24"/>
        </w:rPr>
        <w:t>водоснабжения устанавливается</w:t>
      </w:r>
      <w:r w:rsidR="005E3994" w:rsidRPr="00084E49">
        <w:rPr>
          <w:sz w:val="24"/>
          <w:szCs w:val="24"/>
        </w:rPr>
        <w:t>:</w:t>
      </w:r>
    </w:p>
    <w:p w:rsidR="005E3994" w:rsidRPr="005E3994" w:rsidRDefault="005E3994" w:rsidP="00914061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5E3994">
        <w:rPr>
          <w:sz w:val="24"/>
          <w:szCs w:val="24"/>
        </w:rPr>
        <w:lastRenderedPageBreak/>
        <w:t>Закон</w:t>
      </w:r>
      <w:r w:rsidR="00852DC9">
        <w:rPr>
          <w:sz w:val="24"/>
          <w:szCs w:val="24"/>
        </w:rPr>
        <w:t>ом</w:t>
      </w:r>
      <w:r w:rsidRPr="005E3994">
        <w:rPr>
          <w:sz w:val="24"/>
          <w:szCs w:val="24"/>
        </w:rPr>
        <w:t xml:space="preserve"> Российской Федерации от 21 февраля 1992 г. N 2395-I "О недрах" с изм. на 3 июля 2016 г.</w:t>
      </w:r>
    </w:p>
    <w:p w:rsidR="005E3994" w:rsidRPr="005E3994" w:rsidRDefault="005E3994" w:rsidP="00914061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5E3994">
        <w:rPr>
          <w:sz w:val="24"/>
          <w:szCs w:val="24"/>
        </w:rPr>
        <w:t>СанПиН 2.1.4.1110-02. Зоны санитарной охраны источников водоснабжения и водопроводов хозяйственно-питьевого назначения.</w:t>
      </w:r>
    </w:p>
    <w:p w:rsidR="00084E49" w:rsidRPr="005E3994" w:rsidRDefault="005E3994" w:rsidP="00914061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5E3994">
        <w:rPr>
          <w:sz w:val="24"/>
          <w:szCs w:val="24"/>
        </w:rPr>
        <w:t xml:space="preserve">Положение о порядке лицензирования пользования недрами (утв. постановлением ВС РФ от 15 июля 1992 г. N 3314-1 </w:t>
      </w:r>
      <w:r w:rsidR="00852DC9" w:rsidRPr="00852DC9">
        <w:rPr>
          <w:sz w:val="24"/>
          <w:szCs w:val="24"/>
        </w:rPr>
        <w:t>с изм</w:t>
      </w:r>
      <w:r w:rsidR="00852DC9">
        <w:rPr>
          <w:sz w:val="24"/>
          <w:szCs w:val="24"/>
        </w:rPr>
        <w:t>.</w:t>
      </w:r>
      <w:r w:rsidR="00852DC9" w:rsidRPr="00852DC9">
        <w:rPr>
          <w:sz w:val="24"/>
          <w:szCs w:val="24"/>
        </w:rPr>
        <w:t xml:space="preserve"> на 5 апреля 2016 г</w:t>
      </w:r>
      <w:r w:rsidRPr="005E3994">
        <w:rPr>
          <w:sz w:val="24"/>
          <w:szCs w:val="24"/>
        </w:rPr>
        <w:t>.)</w:t>
      </w:r>
    </w:p>
    <w:p w:rsidR="00084E49" w:rsidRDefault="00084E49" w:rsidP="00914061">
      <w:pPr>
        <w:spacing w:line="240" w:lineRule="auto"/>
        <w:jc w:val="both"/>
        <w:rPr>
          <w:sz w:val="24"/>
          <w:szCs w:val="24"/>
        </w:rPr>
      </w:pPr>
    </w:p>
    <w:p w:rsidR="00914061" w:rsidRDefault="00852DC9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86418F">
        <w:rPr>
          <w:b/>
          <w:sz w:val="24"/>
          <w:szCs w:val="24"/>
        </w:rPr>
        <w:t xml:space="preserve">Зоны санитарной охраны </w:t>
      </w:r>
      <w:r w:rsidR="00914061">
        <w:rPr>
          <w:b/>
          <w:sz w:val="24"/>
          <w:szCs w:val="24"/>
        </w:rPr>
        <w:t xml:space="preserve">водозаборов </w:t>
      </w:r>
      <w:r w:rsidRPr="0086418F">
        <w:rPr>
          <w:b/>
          <w:sz w:val="24"/>
          <w:szCs w:val="24"/>
        </w:rPr>
        <w:t>организуются</w:t>
      </w:r>
      <w:r w:rsidRPr="00852DC9">
        <w:rPr>
          <w:sz w:val="24"/>
          <w:szCs w:val="24"/>
        </w:rPr>
        <w:t xml:space="preserve">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</w:t>
      </w:r>
      <w:r>
        <w:rPr>
          <w:sz w:val="24"/>
          <w:szCs w:val="24"/>
        </w:rPr>
        <w:t xml:space="preserve"> </w:t>
      </w:r>
    </w:p>
    <w:p w:rsidR="00852DC9" w:rsidRPr="00852DC9" w:rsidRDefault="00852DC9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852DC9">
        <w:rPr>
          <w:sz w:val="24"/>
          <w:szCs w:val="24"/>
        </w:rPr>
        <w:t>Основание для разработки проекта ЗСО</w:t>
      </w:r>
      <w:r>
        <w:rPr>
          <w:sz w:val="24"/>
          <w:szCs w:val="24"/>
        </w:rPr>
        <w:t xml:space="preserve"> </w:t>
      </w:r>
      <w:r w:rsidRPr="00852DC9">
        <w:rPr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</w:t>
      </w:r>
      <w:r>
        <w:rPr>
          <w:sz w:val="24"/>
          <w:szCs w:val="24"/>
        </w:rPr>
        <w:t>.</w:t>
      </w:r>
    </w:p>
    <w:p w:rsidR="008039AC" w:rsidRDefault="00852DC9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852DC9">
        <w:rPr>
          <w:sz w:val="24"/>
          <w:szCs w:val="24"/>
        </w:rPr>
        <w:t>Согласование проекта ЗСО Управление Роспотребнадзора (санитарно-эпидемиологическое заключение)</w:t>
      </w:r>
      <w:r w:rsidR="008039AC">
        <w:rPr>
          <w:sz w:val="24"/>
          <w:szCs w:val="24"/>
        </w:rPr>
        <w:t xml:space="preserve"> при наличии положительного экспертного заключения ФБУЗ. Утверждение границ ЗСО в установленном порядке (н-р, Управление ЖКХ Липецкой области).</w:t>
      </w:r>
    </w:p>
    <w:p w:rsidR="00084E49" w:rsidRDefault="008039AC" w:rsidP="009140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BE8" w:rsidRPr="00214BE8" w:rsidRDefault="00214BE8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86418F">
        <w:rPr>
          <w:b/>
          <w:sz w:val="24"/>
          <w:szCs w:val="24"/>
        </w:rPr>
        <w:t>Проект нормативов допустимых сбросов</w:t>
      </w:r>
      <w:r w:rsidRPr="00214BE8">
        <w:rPr>
          <w:sz w:val="24"/>
          <w:szCs w:val="24"/>
        </w:rPr>
        <w:t xml:space="preserve"> (НДС) разрабатывается для субъектов хозяйственной и иной деятельности, являющихся источником поступления в водный объект химических веществ, иных веществ, микроорганизмов с целью недопустимости превышения предельных концентраций вредных веществ (ПДК) в контрольном створе в соответствии с требованиями:</w:t>
      </w:r>
    </w:p>
    <w:p w:rsidR="00214BE8" w:rsidRPr="00214BE8" w:rsidRDefault="00214BE8" w:rsidP="00914061">
      <w:pPr>
        <w:spacing w:line="240" w:lineRule="auto"/>
        <w:jc w:val="both"/>
        <w:rPr>
          <w:sz w:val="24"/>
          <w:szCs w:val="24"/>
        </w:rPr>
      </w:pPr>
      <w:r w:rsidRPr="00214BE8">
        <w:rPr>
          <w:sz w:val="24"/>
          <w:szCs w:val="24"/>
        </w:rPr>
        <w:lastRenderedPageBreak/>
        <w:t>1.</w:t>
      </w:r>
      <w:r w:rsidRPr="00214BE8">
        <w:rPr>
          <w:sz w:val="24"/>
          <w:szCs w:val="24"/>
        </w:rPr>
        <w:tab/>
        <w:t>Федерального закон «Об охране окружающей среды» от 10.01.2002 г. №7-ФЗ с изм. и д</w:t>
      </w:r>
      <w:r>
        <w:rPr>
          <w:sz w:val="24"/>
          <w:szCs w:val="24"/>
        </w:rPr>
        <w:t>оп., вступ. в силу с 01.03.2017.</w:t>
      </w:r>
    </w:p>
    <w:p w:rsidR="00214BE8" w:rsidRPr="00214BE8" w:rsidRDefault="00214BE8" w:rsidP="00914061">
      <w:pPr>
        <w:spacing w:line="240" w:lineRule="auto"/>
        <w:jc w:val="both"/>
        <w:rPr>
          <w:sz w:val="24"/>
          <w:szCs w:val="24"/>
        </w:rPr>
      </w:pPr>
      <w:r w:rsidRPr="00214BE8">
        <w:rPr>
          <w:sz w:val="24"/>
          <w:szCs w:val="24"/>
        </w:rPr>
        <w:t>2.</w:t>
      </w:r>
      <w:r w:rsidRPr="00214BE8">
        <w:rPr>
          <w:sz w:val="24"/>
          <w:szCs w:val="24"/>
        </w:rPr>
        <w:tab/>
        <w:t>Водного кодекса Российской Федерации от 03.06.2006 № 74-ФЗ</w:t>
      </w:r>
      <w:r>
        <w:rPr>
          <w:sz w:val="24"/>
          <w:szCs w:val="24"/>
        </w:rPr>
        <w:t xml:space="preserve"> </w:t>
      </w:r>
      <w:r w:rsidRPr="00214BE8">
        <w:rPr>
          <w:sz w:val="24"/>
          <w:szCs w:val="24"/>
        </w:rPr>
        <w:t>ред. от 31.10.2016.</w:t>
      </w:r>
    </w:p>
    <w:p w:rsidR="00214BE8" w:rsidRPr="00214BE8" w:rsidRDefault="00214BE8" w:rsidP="00914061">
      <w:pPr>
        <w:spacing w:line="240" w:lineRule="auto"/>
        <w:jc w:val="both"/>
        <w:rPr>
          <w:sz w:val="24"/>
          <w:szCs w:val="24"/>
        </w:rPr>
      </w:pPr>
      <w:r w:rsidRPr="00214BE8">
        <w:rPr>
          <w:sz w:val="24"/>
          <w:szCs w:val="24"/>
        </w:rPr>
        <w:t>3.</w:t>
      </w:r>
      <w:r w:rsidRPr="00214BE8">
        <w:rPr>
          <w:sz w:val="24"/>
          <w:szCs w:val="24"/>
        </w:rPr>
        <w:tab/>
      </w:r>
      <w:proofErr w:type="gramStart"/>
      <w:r w:rsidRPr="00214BE8">
        <w:rPr>
          <w:sz w:val="24"/>
          <w:szCs w:val="24"/>
        </w:rPr>
        <w:t xml:space="preserve">Постановления Правительства РФ от 23.02.2007 № 469 </w:t>
      </w:r>
      <w:r w:rsidR="002100CD">
        <w:rPr>
          <w:sz w:val="24"/>
          <w:szCs w:val="24"/>
        </w:rPr>
        <w:t>«</w:t>
      </w:r>
      <w:r w:rsidRPr="00214BE8">
        <w:rPr>
          <w:sz w:val="24"/>
          <w:szCs w:val="24"/>
        </w:rPr>
        <w:t>О порядке утверждения нормативов допустимых сбросов веществ и микроорганизмов в водные объекты для водопо</w:t>
      </w:r>
      <w:r w:rsidR="002100CD">
        <w:rPr>
          <w:sz w:val="24"/>
          <w:szCs w:val="24"/>
        </w:rPr>
        <w:t>льзователей»</w:t>
      </w:r>
      <w:r w:rsidRPr="00214BE8">
        <w:t xml:space="preserve"> </w:t>
      </w:r>
      <w:r w:rsidRPr="00214BE8">
        <w:rPr>
          <w:sz w:val="24"/>
          <w:szCs w:val="24"/>
        </w:rPr>
        <w:t>с изм</w:t>
      </w:r>
      <w:r>
        <w:rPr>
          <w:sz w:val="24"/>
          <w:szCs w:val="24"/>
        </w:rPr>
        <w:t>.</w:t>
      </w:r>
      <w:r w:rsidRPr="00214BE8">
        <w:rPr>
          <w:sz w:val="24"/>
          <w:szCs w:val="24"/>
        </w:rPr>
        <w:t xml:space="preserve"> на 8 июня 2011 года);</w:t>
      </w:r>
      <w:proofErr w:type="gramEnd"/>
    </w:p>
    <w:p w:rsidR="00975132" w:rsidRDefault="00214BE8" w:rsidP="00914061">
      <w:pPr>
        <w:spacing w:line="240" w:lineRule="auto"/>
        <w:jc w:val="both"/>
        <w:rPr>
          <w:sz w:val="24"/>
          <w:szCs w:val="24"/>
        </w:rPr>
      </w:pPr>
      <w:r w:rsidRPr="00214BE8">
        <w:rPr>
          <w:sz w:val="24"/>
          <w:szCs w:val="24"/>
        </w:rPr>
        <w:t>4.</w:t>
      </w:r>
      <w:r w:rsidRPr="00214BE8">
        <w:rPr>
          <w:sz w:val="24"/>
          <w:szCs w:val="24"/>
        </w:rPr>
        <w:tab/>
        <w:t>Приказ</w:t>
      </w:r>
      <w:r w:rsidR="00975132">
        <w:rPr>
          <w:sz w:val="24"/>
          <w:szCs w:val="24"/>
        </w:rPr>
        <w:t>а</w:t>
      </w:r>
      <w:r w:rsidRPr="00214BE8">
        <w:rPr>
          <w:sz w:val="24"/>
          <w:szCs w:val="24"/>
        </w:rPr>
        <w:t xml:space="preserve"> МПР РФ от 17.12.2007 № 333 </w:t>
      </w:r>
      <w:r w:rsidR="002100CD">
        <w:rPr>
          <w:sz w:val="24"/>
          <w:szCs w:val="24"/>
        </w:rPr>
        <w:t>«</w:t>
      </w:r>
      <w:r w:rsidRPr="00214BE8">
        <w:rPr>
          <w:sz w:val="24"/>
          <w:szCs w:val="24"/>
        </w:rPr>
        <w:t xml:space="preserve">Об утверждении </w:t>
      </w:r>
      <w:proofErr w:type="gramStart"/>
      <w:r w:rsidRPr="00214BE8">
        <w:rPr>
          <w:sz w:val="24"/>
          <w:szCs w:val="24"/>
        </w:rPr>
        <w:t>методики разработки нормативов допустимых сбросов веществ</w:t>
      </w:r>
      <w:proofErr w:type="gramEnd"/>
      <w:r w:rsidRPr="00214BE8">
        <w:rPr>
          <w:sz w:val="24"/>
          <w:szCs w:val="24"/>
        </w:rPr>
        <w:t xml:space="preserve"> и микроорганизмов в водные объекты для водопользователей</w:t>
      </w:r>
      <w:r w:rsidR="002100CD">
        <w:rPr>
          <w:sz w:val="24"/>
          <w:szCs w:val="24"/>
        </w:rPr>
        <w:t>»</w:t>
      </w:r>
      <w:r w:rsidR="00975132" w:rsidRPr="00975132">
        <w:t xml:space="preserve"> </w:t>
      </w:r>
      <w:r w:rsidR="00975132" w:rsidRPr="00975132">
        <w:rPr>
          <w:sz w:val="24"/>
          <w:szCs w:val="24"/>
        </w:rPr>
        <w:t>с изме</w:t>
      </w:r>
      <w:r w:rsidR="00975132">
        <w:rPr>
          <w:sz w:val="24"/>
          <w:szCs w:val="24"/>
        </w:rPr>
        <w:t>нениями на 15 ноября 2016 года.</w:t>
      </w:r>
    </w:p>
    <w:p w:rsidR="001C76D4" w:rsidRDefault="00975132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975132">
        <w:rPr>
          <w:sz w:val="24"/>
          <w:szCs w:val="24"/>
        </w:rPr>
        <w:t>Целью разработки и согласования проекта нормативов допустимых сбросов (НДС) загрязняющих веществ в водный объект является определение общего количества (расхода) и состава сточных вод с территории предприятия, их учета, обоснования допустимости и возможности сброса сточных вод в водный объект.</w:t>
      </w:r>
    </w:p>
    <w:p w:rsidR="001C76D4" w:rsidRDefault="001C76D4" w:rsidP="00914061">
      <w:pPr>
        <w:spacing w:line="240" w:lineRule="auto"/>
        <w:ind w:firstLine="708"/>
        <w:jc w:val="both"/>
        <w:rPr>
          <w:sz w:val="24"/>
          <w:szCs w:val="24"/>
        </w:rPr>
      </w:pPr>
      <w:r w:rsidRPr="001C76D4">
        <w:rPr>
          <w:sz w:val="24"/>
          <w:szCs w:val="24"/>
        </w:rPr>
        <w:t>Сброс сточных вод должен быть организован непосредственно в водный объект либо в системы водоотведения</w:t>
      </w:r>
      <w:r>
        <w:rPr>
          <w:sz w:val="24"/>
          <w:szCs w:val="24"/>
        </w:rPr>
        <w:t xml:space="preserve">. </w:t>
      </w:r>
      <w:r w:rsidR="002100CD">
        <w:rPr>
          <w:sz w:val="24"/>
          <w:szCs w:val="24"/>
        </w:rPr>
        <w:t>Понятие «с</w:t>
      </w:r>
      <w:r w:rsidRPr="001C76D4">
        <w:rPr>
          <w:sz w:val="24"/>
          <w:szCs w:val="24"/>
        </w:rPr>
        <w:t>брос загрязняющих веществ, иных веществ и микроорганизмов на водосборную площадь</w:t>
      </w:r>
      <w:r w:rsidR="002100CD">
        <w:rPr>
          <w:sz w:val="24"/>
          <w:szCs w:val="24"/>
        </w:rPr>
        <w:t xml:space="preserve"> (на рельеф)»</w:t>
      </w:r>
      <w:r w:rsidRPr="001C76D4">
        <w:rPr>
          <w:sz w:val="24"/>
          <w:szCs w:val="24"/>
        </w:rPr>
        <w:t xml:space="preserve"> </w:t>
      </w:r>
      <w:r w:rsidR="002100CD">
        <w:rPr>
          <w:sz w:val="24"/>
          <w:szCs w:val="24"/>
        </w:rPr>
        <w:t>в законодательстве отсутствует</w:t>
      </w:r>
      <w:r w:rsidRPr="001C76D4">
        <w:rPr>
          <w:sz w:val="24"/>
          <w:szCs w:val="24"/>
        </w:rPr>
        <w:t>.</w:t>
      </w:r>
    </w:p>
    <w:sectPr w:rsidR="001C76D4" w:rsidSect="00914061">
      <w:pgSz w:w="8391" w:h="11907" w:code="11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369DF4"/>
    <w:lvl w:ilvl="0">
      <w:start w:val="1"/>
      <w:numFmt w:val="decimal"/>
      <w:lvlText w:val="%1"/>
      <w:lvlJc w:val="left"/>
      <w:pPr>
        <w:tabs>
          <w:tab w:val="num" w:pos="261"/>
        </w:tabs>
        <w:ind w:left="261" w:hanging="261"/>
      </w:pPr>
    </w:lvl>
    <w:lvl w:ilvl="1">
      <w:start w:val="1"/>
      <w:numFmt w:val="decimal"/>
      <w:lvlText w:val="%1.%2"/>
      <w:lvlJc w:val="left"/>
      <w:pPr>
        <w:tabs>
          <w:tab w:val="num" w:pos="-44"/>
        </w:tabs>
        <w:ind w:left="480" w:firstLine="88"/>
      </w:pPr>
    </w:lvl>
    <w:lvl w:ilvl="2">
      <w:start w:val="1"/>
      <w:numFmt w:val="decimal"/>
      <w:lvlText w:val="%1.%2.%3"/>
      <w:lvlJc w:val="left"/>
      <w:pPr>
        <w:tabs>
          <w:tab w:val="num" w:pos="549"/>
        </w:tabs>
        <w:ind w:left="549" w:hanging="549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</w:lvl>
  </w:abstractNum>
  <w:abstractNum w:abstractNumId="1">
    <w:nsid w:val="1ED503B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C32C27"/>
    <w:multiLevelType w:val="hybridMultilevel"/>
    <w:tmpl w:val="55867258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72C24EB5"/>
    <w:multiLevelType w:val="hybridMultilevel"/>
    <w:tmpl w:val="BFD28F82"/>
    <w:lvl w:ilvl="0" w:tplc="0419000F">
      <w:start w:val="1"/>
      <w:numFmt w:val="decimal"/>
      <w:lvlText w:val="%1."/>
      <w:lvlJc w:val="left"/>
      <w:pPr>
        <w:ind w:left="2196" w:hanging="360"/>
      </w:p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38"/>
    <w:rsid w:val="00084E49"/>
    <w:rsid w:val="0017524D"/>
    <w:rsid w:val="00197F00"/>
    <w:rsid w:val="001C76D4"/>
    <w:rsid w:val="002100CD"/>
    <w:rsid w:val="00214BE8"/>
    <w:rsid w:val="003B0232"/>
    <w:rsid w:val="005E3994"/>
    <w:rsid w:val="008039AC"/>
    <w:rsid w:val="00852DC9"/>
    <w:rsid w:val="0086418F"/>
    <w:rsid w:val="00914061"/>
    <w:rsid w:val="00975132"/>
    <w:rsid w:val="00A43ABA"/>
    <w:rsid w:val="00D16BD2"/>
    <w:rsid w:val="00D640F6"/>
    <w:rsid w:val="00F03D3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D"/>
  </w:style>
  <w:style w:type="paragraph" w:styleId="10">
    <w:name w:val="heading 1"/>
    <w:basedOn w:val="a"/>
    <w:link w:val="11"/>
    <w:uiPriority w:val="9"/>
    <w:qFormat/>
    <w:rsid w:val="0017524D"/>
    <w:pPr>
      <w:keepNext/>
      <w:keepLines/>
      <w:pageBreakBefore/>
      <w:spacing w:before="48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7524D"/>
    <w:pPr>
      <w:keepNext/>
      <w:keepLines/>
      <w:spacing w:before="200" w:line="240" w:lineRule="auto"/>
      <w:outlineLvl w:val="1"/>
    </w:pPr>
    <w:rPr>
      <w:rFonts w:eastAsia="Times New Roman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24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24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24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24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24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24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24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7524D"/>
    <w:pPr>
      <w:numPr>
        <w:numId w:val="1"/>
      </w:numPr>
    </w:pPr>
  </w:style>
  <w:style w:type="character" w:customStyle="1" w:styleId="FontStyle158">
    <w:name w:val="Font Style158"/>
    <w:rsid w:val="0017524D"/>
    <w:rPr>
      <w:rFonts w:eastAsia="Times New Roman"/>
      <w:color w:val="auto"/>
      <w:sz w:val="26"/>
      <w:lang w:val="ru-RU"/>
    </w:rPr>
  </w:style>
  <w:style w:type="paragraph" w:customStyle="1" w:styleId="Style59">
    <w:name w:val="Style59"/>
    <w:basedOn w:val="a"/>
    <w:rsid w:val="0017524D"/>
    <w:pPr>
      <w:widowControl w:val="0"/>
      <w:suppressAutoHyphens/>
      <w:autoSpaceDE w:val="0"/>
      <w:spacing w:line="240" w:lineRule="auto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11">
    <w:name w:val="Заголовок 1 Знак"/>
    <w:link w:val="10"/>
    <w:uiPriority w:val="9"/>
    <w:rsid w:val="00175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7524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17524D"/>
    <w:rPr>
      <w:rFonts w:ascii="Cambria" w:eastAsia="Times New Roman" w:hAnsi="Cambria" w:cs="Times New Roman"/>
      <w:b/>
      <w:bCs/>
      <w:color w:val="4F81BD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17524D"/>
    <w:rPr>
      <w:rFonts w:ascii="Cambria" w:eastAsia="Times New Roman" w:hAnsi="Cambria" w:cs="Times New Roman"/>
      <w:b/>
      <w:bCs/>
      <w:i/>
      <w:iCs/>
      <w:color w:val="4F81BD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7524D"/>
    <w:rPr>
      <w:rFonts w:ascii="Cambria" w:eastAsia="Times New Roman" w:hAnsi="Cambria" w:cs="Times New Roman"/>
      <w:color w:val="243F60"/>
      <w:sz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17524D"/>
    <w:rPr>
      <w:rFonts w:ascii="Cambria" w:eastAsia="Times New Roman" w:hAnsi="Cambria" w:cs="Times New Roman"/>
      <w:i/>
      <w:iCs/>
      <w:color w:val="243F60"/>
      <w:sz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17524D"/>
    <w:rPr>
      <w:rFonts w:ascii="Cambria" w:eastAsia="Times New Roman" w:hAnsi="Cambria" w:cs="Times New Roman"/>
      <w:i/>
      <w:iCs/>
      <w:color w:val="404040"/>
      <w:sz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17524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17524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7524D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39"/>
    <w:unhideWhenUsed/>
    <w:rsid w:val="0017524D"/>
    <w:pPr>
      <w:tabs>
        <w:tab w:val="left" w:pos="880"/>
        <w:tab w:val="right" w:leader="dot" w:pos="10054"/>
      </w:tabs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rsid w:val="0017524D"/>
    <w:pPr>
      <w:spacing w:after="100"/>
      <w:ind w:left="56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17524D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7524D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7524D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7524D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Title"/>
    <w:basedOn w:val="a"/>
    <w:link w:val="a9"/>
    <w:qFormat/>
    <w:rsid w:val="0017524D"/>
    <w:pPr>
      <w:spacing w:before="360" w:after="360" w:line="240" w:lineRule="auto"/>
      <w:jc w:val="center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17524D"/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unhideWhenUsed/>
    <w:rsid w:val="0017524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524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752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7524D"/>
    <w:pPr>
      <w:spacing w:line="240" w:lineRule="auto"/>
    </w:pPr>
    <w:rPr>
      <w:rFonts w:ascii="Calibri" w:eastAsia="Times New Roman" w:hAnsi="Calibri"/>
      <w:lang w:eastAsia="ru-RU"/>
    </w:rPr>
  </w:style>
  <w:style w:type="character" w:customStyle="1" w:styleId="ae">
    <w:name w:val="Без интервала Знак"/>
    <w:link w:val="ad"/>
    <w:uiPriority w:val="1"/>
    <w:rsid w:val="0017524D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17524D"/>
    <w:pPr>
      <w:ind w:left="720"/>
      <w:contextualSpacing/>
    </w:pPr>
    <w:rPr>
      <w:rFonts w:eastAsia="Times New Roman"/>
    </w:rPr>
  </w:style>
  <w:style w:type="paragraph" w:styleId="af0">
    <w:name w:val="TOC Heading"/>
    <w:basedOn w:val="10"/>
    <w:next w:val="a"/>
    <w:uiPriority w:val="39"/>
    <w:unhideWhenUsed/>
    <w:qFormat/>
    <w:rsid w:val="0017524D"/>
    <w:pPr>
      <w:outlineLvl w:val="9"/>
    </w:pPr>
  </w:style>
  <w:style w:type="paragraph" w:customStyle="1" w:styleId="PROEKTheading11">
    <w:name w:val="Стиль PROEKT heading_1.1 + не полужирный"/>
    <w:basedOn w:val="a"/>
    <w:autoRedefine/>
    <w:rsid w:val="00FF09EE"/>
    <w:pPr>
      <w:keepNext/>
      <w:suppressAutoHyphens/>
      <w:spacing w:before="170" w:after="113"/>
      <w:jc w:val="both"/>
      <w:outlineLvl w:val="1"/>
    </w:pPr>
    <w:rPr>
      <w:rFonts w:eastAsia="Times New Roman" w:cs="Arial"/>
      <w:b/>
      <w:i/>
      <w:iCs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D"/>
  </w:style>
  <w:style w:type="paragraph" w:styleId="10">
    <w:name w:val="heading 1"/>
    <w:basedOn w:val="a"/>
    <w:link w:val="11"/>
    <w:uiPriority w:val="9"/>
    <w:qFormat/>
    <w:rsid w:val="0017524D"/>
    <w:pPr>
      <w:keepNext/>
      <w:keepLines/>
      <w:pageBreakBefore/>
      <w:spacing w:before="48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7524D"/>
    <w:pPr>
      <w:keepNext/>
      <w:keepLines/>
      <w:spacing w:before="200" w:line="240" w:lineRule="auto"/>
      <w:outlineLvl w:val="1"/>
    </w:pPr>
    <w:rPr>
      <w:rFonts w:eastAsia="Times New Roman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24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24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4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24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24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24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24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24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7524D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7524D"/>
    <w:pPr>
      <w:numPr>
        <w:numId w:val="1"/>
      </w:numPr>
    </w:pPr>
  </w:style>
  <w:style w:type="character" w:customStyle="1" w:styleId="FontStyle158">
    <w:name w:val="Font Style158"/>
    <w:rsid w:val="0017524D"/>
    <w:rPr>
      <w:rFonts w:eastAsia="Times New Roman"/>
      <w:color w:val="auto"/>
      <w:sz w:val="26"/>
      <w:lang w:val="ru-RU"/>
    </w:rPr>
  </w:style>
  <w:style w:type="paragraph" w:customStyle="1" w:styleId="Style59">
    <w:name w:val="Style59"/>
    <w:basedOn w:val="a"/>
    <w:rsid w:val="0017524D"/>
    <w:pPr>
      <w:widowControl w:val="0"/>
      <w:suppressAutoHyphens/>
      <w:autoSpaceDE w:val="0"/>
      <w:spacing w:line="240" w:lineRule="auto"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11">
    <w:name w:val="Заголовок 1 Знак"/>
    <w:link w:val="10"/>
    <w:uiPriority w:val="9"/>
    <w:rsid w:val="001752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7524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17524D"/>
    <w:rPr>
      <w:rFonts w:ascii="Cambria" w:eastAsia="Times New Roman" w:hAnsi="Cambria" w:cs="Times New Roman"/>
      <w:b/>
      <w:bCs/>
      <w:color w:val="4F81BD"/>
      <w:sz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17524D"/>
    <w:rPr>
      <w:rFonts w:ascii="Cambria" w:eastAsia="Times New Roman" w:hAnsi="Cambria" w:cs="Times New Roman"/>
      <w:b/>
      <w:bCs/>
      <w:i/>
      <w:iCs/>
      <w:color w:val="4F81BD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7524D"/>
    <w:rPr>
      <w:rFonts w:ascii="Cambria" w:eastAsia="Times New Roman" w:hAnsi="Cambria" w:cs="Times New Roman"/>
      <w:color w:val="243F60"/>
      <w:sz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17524D"/>
    <w:rPr>
      <w:rFonts w:ascii="Cambria" w:eastAsia="Times New Roman" w:hAnsi="Cambria" w:cs="Times New Roman"/>
      <w:i/>
      <w:iCs/>
      <w:color w:val="243F60"/>
      <w:sz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17524D"/>
    <w:rPr>
      <w:rFonts w:ascii="Cambria" w:eastAsia="Times New Roman" w:hAnsi="Cambria" w:cs="Times New Roman"/>
      <w:i/>
      <w:iCs/>
      <w:color w:val="404040"/>
      <w:sz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17524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17524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7524D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39"/>
    <w:unhideWhenUsed/>
    <w:rsid w:val="0017524D"/>
    <w:pPr>
      <w:tabs>
        <w:tab w:val="left" w:pos="880"/>
        <w:tab w:val="right" w:leader="dot" w:pos="10054"/>
      </w:tabs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rsid w:val="0017524D"/>
    <w:pPr>
      <w:spacing w:after="100"/>
      <w:ind w:left="560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17524D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7524D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17524D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7524D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Title"/>
    <w:basedOn w:val="a"/>
    <w:link w:val="a9"/>
    <w:qFormat/>
    <w:rsid w:val="0017524D"/>
    <w:pPr>
      <w:spacing w:before="360" w:after="360" w:line="240" w:lineRule="auto"/>
      <w:jc w:val="center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17524D"/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unhideWhenUsed/>
    <w:rsid w:val="0017524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524D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7524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17524D"/>
    <w:pPr>
      <w:spacing w:line="240" w:lineRule="auto"/>
    </w:pPr>
    <w:rPr>
      <w:rFonts w:ascii="Calibri" w:eastAsia="Times New Roman" w:hAnsi="Calibri"/>
      <w:lang w:eastAsia="ru-RU"/>
    </w:rPr>
  </w:style>
  <w:style w:type="character" w:customStyle="1" w:styleId="ae">
    <w:name w:val="Без интервала Знак"/>
    <w:link w:val="ad"/>
    <w:uiPriority w:val="1"/>
    <w:rsid w:val="0017524D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17524D"/>
    <w:pPr>
      <w:ind w:left="720"/>
      <w:contextualSpacing/>
    </w:pPr>
    <w:rPr>
      <w:rFonts w:eastAsia="Times New Roman"/>
    </w:rPr>
  </w:style>
  <w:style w:type="paragraph" w:styleId="af0">
    <w:name w:val="TOC Heading"/>
    <w:basedOn w:val="10"/>
    <w:next w:val="a"/>
    <w:uiPriority w:val="39"/>
    <w:unhideWhenUsed/>
    <w:qFormat/>
    <w:rsid w:val="0017524D"/>
    <w:pPr>
      <w:outlineLvl w:val="9"/>
    </w:pPr>
  </w:style>
  <w:style w:type="paragraph" w:customStyle="1" w:styleId="PROEKTheading11">
    <w:name w:val="Стиль PROEKT heading_1.1 + не полужирный"/>
    <w:basedOn w:val="a"/>
    <w:autoRedefine/>
    <w:rsid w:val="00FF09EE"/>
    <w:pPr>
      <w:keepNext/>
      <w:suppressAutoHyphens/>
      <w:spacing w:before="170" w:after="113"/>
      <w:jc w:val="both"/>
      <w:outlineLvl w:val="1"/>
    </w:pPr>
    <w:rPr>
      <w:rFonts w:eastAsia="Times New Roman" w:cs="Arial"/>
      <w:b/>
      <w:i/>
      <w:i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Morgunova_LM</cp:lastModifiedBy>
  <cp:revision>2</cp:revision>
  <dcterms:created xsi:type="dcterms:W3CDTF">2017-05-31T12:39:00Z</dcterms:created>
  <dcterms:modified xsi:type="dcterms:W3CDTF">2017-05-31T12:39:00Z</dcterms:modified>
</cp:coreProperties>
</file>